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C3" w:rsidRDefault="00AF43C3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дсад\Desktop\2023-03-02 самообсле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ад\Desktop\2023-03-02 самообслед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C3" w:rsidRDefault="00AF43C3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3C3" w:rsidRDefault="00AF43C3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3C3" w:rsidRPr="00AF43C3" w:rsidRDefault="00AF43C3" w:rsidP="00AF43C3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3C3" w:rsidRPr="00AF43C3" w:rsidRDefault="00AF43C3" w:rsidP="00AF43C3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3C3" w:rsidRPr="00AF43C3" w:rsidRDefault="00AF43C3" w:rsidP="00AF43C3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3C3" w:rsidRPr="00C55559" w:rsidRDefault="00AF43C3" w:rsidP="00AF43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C5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управления организацией</w:t>
      </w:r>
    </w:p>
    <w:p w:rsidR="00AF43C3" w:rsidRPr="00C55559" w:rsidRDefault="00AF43C3" w:rsidP="00AF43C3">
      <w:p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43C3" w:rsidRDefault="00AF43C3" w:rsidP="00AF43C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детским садом осуществляется в соответствии с Законом</w:t>
      </w:r>
    </w:p>
    <w:p w:rsidR="00AF43C3" w:rsidRDefault="00AF43C3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«Об образовании в Российской Федерации» от 29.12.2012 г. № 273, иными законодательными актами Российской Федерации,  Уставом.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Формами самоуправления, обеспечивающими государственно-общественный характер управления, являются: общее собрание, Педагогический Совет и  Совет МБДОУ. 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управления МБДОУ отвечает современным требованиям, так как включает административные и общественные органы. Основу модели составляют  взаимосвязь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участников педагогического процесса:  </w:t>
      </w:r>
      <w:proofErr w:type="gram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заведующей, педагогов</w:t>
      </w:r>
      <w:proofErr w:type="gram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родителей детей, посещающих МБДОУ. Такая модель представляет демократически централизованную систему с особым характером связей между субъектами (органами) управления. Эта модель управления определяет баланс задач всех органов управления со структурой целей, соответствие иерархических уровней задач и управленческих звеньев, оптимизацию соответствия задач, полномочий и ответственности органов управления.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559" w:rsidRPr="00C55559" w:rsidRDefault="00C55559" w:rsidP="00C55559">
      <w:pPr>
        <w:numPr>
          <w:ilvl w:val="0"/>
          <w:numId w:val="2"/>
        </w:numPr>
        <w:spacing w:after="0" w:line="240" w:lineRule="auto"/>
        <w:ind w:left="2148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образовательной деятельности</w:t>
      </w:r>
    </w:p>
    <w:p w:rsidR="00C55559" w:rsidRPr="00C55559" w:rsidRDefault="00C55559" w:rsidP="00C5555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процесса в МБДОУ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Верхнекольцо</w:t>
      </w: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вском</w:t>
      </w:r>
      <w:proofErr w:type="spell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 определяется Основной образовательной программой дошкольного образования, которая разработана в соответствии с Федеральным государственным образовательным стандартом </w:t>
      </w:r>
      <w:proofErr w:type="gram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структуре основной образовательной программы дошкольного образования (приказ </w:t>
      </w:r>
      <w:proofErr w:type="spell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 2013 г. № 1155),  </w:t>
      </w:r>
    </w:p>
    <w:p w:rsidR="00C55559" w:rsidRPr="00C55559" w:rsidRDefault="00C55559" w:rsidP="00C55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число воспитанни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на начало учебного года – 18 детей, на конец -  20</w:t>
      </w: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</w:t>
      </w:r>
    </w:p>
    <w:p w:rsidR="00C55559" w:rsidRPr="00C55559" w:rsidRDefault="00C55559" w:rsidP="00C55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Верхнекольц</w:t>
      </w: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овский</w:t>
      </w:r>
      <w:proofErr w:type="spell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осваивают</w:t>
      </w:r>
      <w:proofErr w:type="gram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программу дошкольного образования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ежиме полного дня (9 часов) – 20</w:t>
      </w: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Численность воспитанников с ограниченными возможностями здоровья – 0 детей.</w:t>
      </w:r>
    </w:p>
    <w:p w:rsidR="00C55559" w:rsidRPr="00C55559" w:rsidRDefault="00C55559" w:rsidP="00C55559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21272C"/>
          <w:sz w:val="28"/>
          <w:szCs w:val="28"/>
          <w:lang w:eastAsia="ru-RU"/>
        </w:rPr>
        <w:t>В детском саду функционирует 1 группа:</w:t>
      </w:r>
    </w:p>
    <w:p w:rsidR="00C55559" w:rsidRPr="00C55559" w:rsidRDefault="00C55559" w:rsidP="00C5555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21272C"/>
          <w:sz w:val="28"/>
          <w:szCs w:val="28"/>
          <w:lang w:eastAsia="ru-RU"/>
        </w:rPr>
        <w:t xml:space="preserve">- разновозрастная группа – </w:t>
      </w:r>
      <w:proofErr w:type="spellStart"/>
      <w:r w:rsidRPr="00C55559">
        <w:rPr>
          <w:rFonts w:ascii="Times New Roman" w:eastAsia="Times New Roman" w:hAnsi="Times New Roman" w:cs="Times New Roman"/>
          <w:color w:val="21272C"/>
          <w:sz w:val="28"/>
          <w:szCs w:val="28"/>
          <w:lang w:eastAsia="ru-RU"/>
        </w:rPr>
        <w:t>общеразвивающей</w:t>
      </w:r>
      <w:proofErr w:type="spellEnd"/>
      <w:r w:rsidRPr="00C55559">
        <w:rPr>
          <w:rFonts w:ascii="Times New Roman" w:eastAsia="Times New Roman" w:hAnsi="Times New Roman" w:cs="Times New Roman"/>
          <w:color w:val="21272C"/>
          <w:sz w:val="28"/>
          <w:szCs w:val="28"/>
          <w:lang w:eastAsia="ru-RU"/>
        </w:rPr>
        <w:t xml:space="preserve"> направленности;</w:t>
      </w:r>
    </w:p>
    <w:p w:rsidR="00C55559" w:rsidRPr="00C55559" w:rsidRDefault="00C55559" w:rsidP="00C555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оставшихся без попечения родителей - 0 человек;</w:t>
      </w:r>
    </w:p>
    <w:p w:rsidR="00C55559" w:rsidRPr="00C55559" w:rsidRDefault="00C55559" w:rsidP="00C555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Детей-инвалидов – 0 человек.</w:t>
      </w:r>
    </w:p>
    <w:p w:rsidR="00C55559" w:rsidRPr="00C55559" w:rsidRDefault="00C55559" w:rsidP="00C5555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21272C"/>
          <w:sz w:val="28"/>
          <w:szCs w:val="28"/>
          <w:lang w:eastAsia="ru-RU"/>
        </w:rPr>
        <w:t>Возраст детей, посещающих дошкольное учреждение, от 1,5 до 7 лет.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имеются групповое помещение, спальня, приемная и туалетная комнаты</w:t>
      </w:r>
      <w:proofErr w:type="gram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территории детского сада расположена  игровая  площадка.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детском саду был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требованиями </w:t>
      </w:r>
      <w:proofErr w:type="spell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к образовательной нагрузке.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559" w:rsidRPr="00C55559" w:rsidRDefault="00C55559" w:rsidP="00C55559">
      <w:pPr>
        <w:numPr>
          <w:ilvl w:val="0"/>
          <w:numId w:val="3"/>
        </w:numPr>
        <w:spacing w:after="0" w:line="270" w:lineRule="atLeast"/>
        <w:ind w:left="2148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C5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обучение дошкольников в детском саду осуществляется на основе основной общеобразовательной программы МБДОУ  Масловского </w:t>
      </w:r>
      <w:proofErr w:type="spell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содержание и организацию образовательного процесса  для детей групп оздоровительной направленности детского сада и обеспечивает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образовательных областей обеспечивает 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социально-коммуникативное развитие, познавательное развитие, речевое развитие и художественно-эстетическое развитие.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Дидактический, методический материал   соответствует  реализуемой образовательной программе. Методическое обеспечение включает информационные и коммуникационные средства поддержки образовательной деятельности МБДОУ. 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планировании воспитательно-образовательной работы педагоги самостоятельно дозируют объем образовательной нагрузки, не превышая  максимально допустимую нагрузку на ребенка по </w:t>
      </w:r>
      <w:proofErr w:type="gram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действующему</w:t>
      </w:r>
      <w:proofErr w:type="gram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СанПиНу</w:t>
      </w:r>
      <w:proofErr w:type="spell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организованных формах.</w:t>
      </w:r>
    </w:p>
    <w:p w:rsidR="00C55559" w:rsidRPr="00C55559" w:rsidRDefault="00C55559" w:rsidP="00C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готовности к обучению в школе детей подготовительного возраста.</w:t>
      </w:r>
    </w:p>
    <w:p w:rsidR="00C55559" w:rsidRPr="00C55559" w:rsidRDefault="00C55559" w:rsidP="00C5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подготовительного возраста проводились занятия по подготовке к школе -2 раза в неделю. </w:t>
      </w:r>
    </w:p>
    <w:p w:rsidR="00C55559" w:rsidRPr="00C55559" w:rsidRDefault="00C55559" w:rsidP="00C5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психологических занятий с детьми старшего дошкольного возраста представляет собой набор стратегий, направленных на достижение определенных целей:</w:t>
      </w:r>
    </w:p>
    <w:p w:rsidR="00C55559" w:rsidRPr="00C55559" w:rsidRDefault="00C55559" w:rsidP="00C55559">
      <w:pPr>
        <w:widowControl w:val="0"/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познавательных и психических процессов — восприятия, памяти, внимания, воображения;</w:t>
      </w:r>
    </w:p>
    <w:p w:rsidR="00C55559" w:rsidRPr="00C55559" w:rsidRDefault="00C55559" w:rsidP="00C55559">
      <w:pPr>
        <w:widowControl w:val="0"/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интеллектуальной сферы — мыслительных умений, наглядно-действенного, наглядно-образного, словесно-логического, творческого и </w:t>
      </w: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критического мышления;</w:t>
      </w:r>
    </w:p>
    <w:p w:rsidR="00C55559" w:rsidRPr="00C55559" w:rsidRDefault="00C55559" w:rsidP="00C55559">
      <w:pPr>
        <w:widowControl w:val="0"/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эмоциональной сферы, введение ребенка в мир человеческих эмоций;</w:t>
      </w:r>
    </w:p>
    <w:p w:rsidR="00C55559" w:rsidRPr="00C55559" w:rsidRDefault="00C55559" w:rsidP="00C55559">
      <w:pPr>
        <w:widowControl w:val="0"/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коммуникативных умений, необходимых для успешного протекания процесса общения;</w:t>
      </w:r>
    </w:p>
    <w:p w:rsidR="00C55559" w:rsidRPr="00C55559" w:rsidRDefault="00C55559" w:rsidP="00C55559">
      <w:pPr>
        <w:widowControl w:val="0"/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личностной сферы — формирование адекватной самооценки, повышение уверенности в себе;</w:t>
      </w:r>
    </w:p>
    <w:p w:rsidR="00C55559" w:rsidRPr="00C55559" w:rsidRDefault="00C55559" w:rsidP="00C55559">
      <w:pPr>
        <w:widowControl w:val="0"/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волевой сферы — произвольности психических процессов, </w:t>
      </w:r>
      <w:proofErr w:type="spell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необходимых для успешного обучения в школе;</w:t>
      </w:r>
    </w:p>
    <w:p w:rsidR="00C55559" w:rsidRPr="00C55559" w:rsidRDefault="00C55559" w:rsidP="00C55559">
      <w:pPr>
        <w:widowControl w:val="0"/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позитивной мотивации к обучению.</w:t>
      </w:r>
    </w:p>
    <w:p w:rsidR="00C55559" w:rsidRPr="00C55559" w:rsidRDefault="00C55559" w:rsidP="00C55559">
      <w:pPr>
        <w:widowControl w:val="0"/>
        <w:shd w:val="clear" w:color="auto" w:fill="FFFFFF"/>
        <w:tabs>
          <w:tab w:val="left" w:pos="8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удовольствием осваивали данную программу, благодаря чему показали хорошие результаты по мониторингу.</w:t>
      </w:r>
    </w:p>
    <w:p w:rsidR="00C55559" w:rsidRPr="00C55559" w:rsidRDefault="00C55559" w:rsidP="00C5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выпускников ДОУ (3 человека), 3 выпускника (100%) готовы к школьному обучению (все компоненты имеют средний уровень), условно готов (1 или несколько компонентов имеют низкий уровень) - нет, условно не готовых (больше половины компонентов имеют низкий уровень) – нет. </w:t>
      </w:r>
    </w:p>
    <w:p w:rsidR="00C55559" w:rsidRPr="00C55559" w:rsidRDefault="00C55559" w:rsidP="00C55559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задач годового плана работы.</w:t>
      </w:r>
    </w:p>
    <w:p w:rsidR="00C55559" w:rsidRPr="00C55559" w:rsidRDefault="00C55559" w:rsidP="00C55559">
      <w:pPr>
        <w:spacing w:before="96"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благоприятные условия для полноценного проживание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C55559" w:rsidRPr="00C55559" w:rsidRDefault="00C55559" w:rsidP="00C55559">
      <w:pPr>
        <w:spacing w:after="0" w:line="240" w:lineRule="auto"/>
        <w:ind w:hanging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     Задачи:</w:t>
      </w:r>
    </w:p>
    <w:p w:rsidR="00C55559" w:rsidRPr="00C55559" w:rsidRDefault="00C55559" w:rsidP="00C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1.обеспечить качество образовательных услуг муниципальной системы дошкольного образования посредством внедрения в образовательный процесс регионального компонента;</w:t>
      </w:r>
    </w:p>
    <w:p w:rsidR="00C55559" w:rsidRPr="00C55559" w:rsidRDefault="00C55559" w:rsidP="00C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2.продолжить работу по созданию единого образовательного пространства «Детский сад - семья» с помощью разных форм взаимодействия, информировать родителей о значимости игры в жизни ребенка, вовлекать их в организацию игровой деятельности детей;</w:t>
      </w:r>
    </w:p>
    <w:p w:rsidR="00C55559" w:rsidRPr="00C55559" w:rsidRDefault="00C55559" w:rsidP="00C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3.систематизировать образовательный процесс с учетом индивидуальных особенностей детей. </w:t>
      </w:r>
    </w:p>
    <w:p w:rsidR="00C55559" w:rsidRPr="00C55559" w:rsidRDefault="00C55559" w:rsidP="00C55559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внедрения в образовательный процесс регионального компонента (казачество) были проведены следующие мероприятия</w:t>
      </w: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5559" w:rsidRPr="00C55559" w:rsidRDefault="00C55559" w:rsidP="00C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Круглый стол «Формирование у педагогов понимания актуальности работы по воспитанию нравственно-патриотических начал у подрастающего поколения в современном обществе», «Патриотическое воспитание дошкольников через историю Донского края»;  </w:t>
      </w:r>
    </w:p>
    <w:p w:rsidR="00C55559" w:rsidRPr="00C55559" w:rsidRDefault="00C55559" w:rsidP="00C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2.Семинары практикумы:</w:t>
      </w:r>
    </w:p>
    <w:p w:rsidR="00C55559" w:rsidRPr="00C55559" w:rsidRDefault="00C55559" w:rsidP="00C5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«Организация развивающей  среды  в  группах по региональному  компоненту как средство познания истории донского казачества»;</w:t>
      </w:r>
    </w:p>
    <w:p w:rsidR="00C55559" w:rsidRPr="00C55559" w:rsidRDefault="00C55559" w:rsidP="00C5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«Реализация казачьего компонента как условие популяризации этнокультурного образования семей воспитанников ДОУ»;</w:t>
      </w:r>
    </w:p>
    <w:p w:rsidR="00C55559" w:rsidRPr="00C55559" w:rsidRDefault="00C55559" w:rsidP="00C5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Консультация  «Взаимодействие ДОУ и семьи по вопросам речевого развития детей  посредством реализации вариативной части образовательной программы ДОУ (региональный компонент)»</w:t>
      </w:r>
    </w:p>
    <w:p w:rsidR="00C55559" w:rsidRPr="00C55559" w:rsidRDefault="00C55559" w:rsidP="00C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Мастер-класс по изготовлению макета казачьего подворья для мини-уголка «Казачье подворье».</w:t>
      </w:r>
    </w:p>
    <w:p w:rsidR="00C55559" w:rsidRPr="00C55559" w:rsidRDefault="00C55559" w:rsidP="00C55559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создания единого образовательного пространства «Детский сад - семья» были проведены следующие мероприятия</w:t>
      </w: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5559" w:rsidRPr="00C55559" w:rsidRDefault="00C55559" w:rsidP="00C55559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Семинары-практикумы: «Приобщение детей к ЗОЖ через взаимодействие с родителями», «Ваша речь в ваших руках» по выполнению артикуляционной гимнастики, элементов </w:t>
      </w:r>
      <w:proofErr w:type="spell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домашних условиях;</w:t>
      </w:r>
    </w:p>
    <w:p w:rsidR="00C55559" w:rsidRPr="00C55559" w:rsidRDefault="00C55559" w:rsidP="00C5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Консультации для родителей «Упражнения для коррекции нарушений осанки и плоскостопия»,  «Играем дома»</w:t>
      </w:r>
      <w:proofErr w:type="gram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 деятельность дома»;</w:t>
      </w:r>
    </w:p>
    <w:p w:rsidR="00C55559" w:rsidRPr="00C55559" w:rsidRDefault="00C55559" w:rsidP="00C55559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Педагогический совет «Организация работы с родителями».</w:t>
      </w:r>
    </w:p>
    <w:p w:rsidR="00C55559" w:rsidRPr="00C55559" w:rsidRDefault="00C55559" w:rsidP="00C55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</w:t>
      </w: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поставленные задачи годового плана были реализованы.</w:t>
      </w:r>
    </w:p>
    <w:p w:rsidR="00C55559" w:rsidRPr="00C55559" w:rsidRDefault="00C55559" w:rsidP="00C55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результаты   тематического и оперативного контроля, результатов проведённого самоанализа, работе по инновационной деятельности, анализа уровня усвоения основной образовательной программы воспитанниками МБДОУ, а также исполнения внедрения ФГОС ДО, коллектив ставит перед собой следующие задачи:</w:t>
      </w:r>
      <w:proofErr w:type="gramEnd"/>
    </w:p>
    <w:p w:rsidR="00C55559" w:rsidRPr="00C55559" w:rsidRDefault="00C55559" w:rsidP="00C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1.Продолжить работу по внедрению регионального компонента (казачество) в образовательный процесс ДОУ;</w:t>
      </w:r>
    </w:p>
    <w:p w:rsidR="00C55559" w:rsidRPr="00C55559" w:rsidRDefault="00C55559" w:rsidP="00C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Организовать взаимодействие с семьёй с целью развития интереса к духовно-нравственному воспитанию детей;</w:t>
      </w:r>
    </w:p>
    <w:p w:rsidR="00C55559" w:rsidRPr="00C55559" w:rsidRDefault="00C55559" w:rsidP="00C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Совершенствовать работу ДОУ по сохранению и укреплению здоровья дошкольников.</w:t>
      </w:r>
    </w:p>
    <w:p w:rsidR="00C55559" w:rsidRPr="00C55559" w:rsidRDefault="00C55559" w:rsidP="00C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559" w:rsidRPr="00C55559" w:rsidRDefault="00C55559" w:rsidP="00C5555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Оценка кадрового обеспечения</w:t>
      </w:r>
    </w:p>
    <w:p w:rsidR="00C55559" w:rsidRPr="00C55559" w:rsidRDefault="00C55559" w:rsidP="00C5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работает 6 человек. Заведующий – </w:t>
      </w:r>
      <w:proofErr w:type="spell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Яцко</w:t>
      </w:r>
      <w:proofErr w:type="spell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Семеновна, стаж работы в данной должности   3 года. </w:t>
      </w:r>
    </w:p>
    <w:p w:rsidR="00C55559" w:rsidRPr="00C55559" w:rsidRDefault="00C55559" w:rsidP="00C55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укомплектовано педагогическими работниками согласно штатному расписанию на  100%.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уровень педагогов представлен следующими показателями: в 2019 году педагогический коллектив состоял из 2 человек, из них: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администрация – 1 человек; </w:t>
      </w:r>
    </w:p>
    <w:p w:rsidR="00C55559" w:rsidRPr="00C55559" w:rsidRDefault="00C55559" w:rsidP="00C55559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воспитателей – 1 человек;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музыкальный руководитель- воспитатель (</w:t>
      </w:r>
      <w:proofErr w:type="spell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</w:t>
      </w:r>
      <w:proofErr w:type="spell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пе</w:t>
      </w:r>
      <w:r w:rsidR="001D7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дагогическое образование имеют 2</w:t>
      </w: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 </w:t>
      </w:r>
    </w:p>
    <w:p w:rsidR="00C55559" w:rsidRPr="00C55559" w:rsidRDefault="00C55559" w:rsidP="001D73C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559" w:rsidRPr="00C55559" w:rsidRDefault="00C55559" w:rsidP="00C55559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559" w:rsidRPr="00C55559" w:rsidRDefault="00C55559" w:rsidP="00C55559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Итоги аттестации </w:t>
      </w:r>
      <w:r w:rsidR="001D7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педагогических работников в 2021</w:t>
      </w:r>
      <w:r w:rsidRPr="00C5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Аттестация педагогов проводится в соответствии с планом, все педагоги, подавшие заявления успешно аттестованы. 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7"/>
        <w:gridCol w:w="3660"/>
      </w:tblGrid>
      <w:tr w:rsidR="00C55559" w:rsidRPr="00C55559" w:rsidTr="00C55559">
        <w:trPr>
          <w:trHeight w:val="966"/>
          <w:tblCellSpacing w:w="0" w:type="dxa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C55559" w:rsidP="00C555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педагогических работников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C55559" w:rsidP="00C55559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</w:t>
            </w:r>
          </w:p>
        </w:tc>
      </w:tr>
      <w:tr w:rsidR="00C55559" w:rsidRPr="00C55559" w:rsidTr="00C55559">
        <w:trPr>
          <w:trHeight w:val="327"/>
          <w:tblCellSpacing w:w="0" w:type="dxa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1D73C9" w:rsidP="00C555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 аттестованы в 2021</w:t>
            </w:r>
            <w:r w:rsidR="00C55559" w:rsidRPr="00C5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году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C55559" w:rsidP="00C55559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C55559" w:rsidRPr="00C55559" w:rsidTr="00C55559">
        <w:trPr>
          <w:trHeight w:val="327"/>
          <w:tblCellSpacing w:w="0" w:type="dxa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C55559" w:rsidP="00C555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педагогов прошедших кур</w:t>
            </w:r>
            <w:r w:rsidR="001D7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 повышения квалификации в 2021</w:t>
            </w:r>
            <w:r w:rsidRPr="00C5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– человек 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1D73C9" w:rsidP="00C55559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55559" w:rsidRPr="00C55559" w:rsidTr="00C55559">
        <w:trPr>
          <w:trHeight w:val="327"/>
          <w:tblCellSpacing w:w="0" w:type="dxa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C55559" w:rsidP="00C555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педагогов, прошедших профес</w:t>
            </w:r>
            <w:r w:rsidR="001D7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сиональную переподготовку в 2021</w:t>
            </w:r>
            <w:r w:rsidRPr="00C5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1D73C9" w:rsidP="00C55559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559" w:rsidRPr="00C55559" w:rsidRDefault="00C55559" w:rsidP="00C55559">
      <w:pPr>
        <w:numPr>
          <w:ilvl w:val="0"/>
          <w:numId w:val="6"/>
        </w:num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учебно-методического и библиотечно-информационного обеспечения</w:t>
      </w:r>
    </w:p>
    <w:p w:rsidR="00C55559" w:rsidRPr="00C55559" w:rsidRDefault="001D73C9" w:rsidP="00C55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Верхнекольц</w:t>
      </w:r>
      <w:r w:rsidR="00C55559"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овский</w:t>
      </w:r>
      <w:proofErr w:type="spellEnd"/>
      <w:r w:rsidR="00C55559"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5559"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C55559"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 </w:t>
      </w:r>
      <w:proofErr w:type="gramStart"/>
      <w:r w:rsidR="00C55559"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</w:t>
      </w:r>
      <w:proofErr w:type="gramEnd"/>
      <w:r w:rsidR="00C55559"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="00C55559"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C55559"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Библиотечно-и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нформационное обеспечение в 2021</w:t>
      </w:r>
      <w:r w:rsidR="00C55559"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559"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C55559" w:rsidRPr="00C55559" w:rsidRDefault="00C55559" w:rsidP="00C5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559" w:rsidRPr="00C55559" w:rsidRDefault="00C55559" w:rsidP="00C55559">
      <w:pPr>
        <w:numPr>
          <w:ilvl w:val="0"/>
          <w:numId w:val="7"/>
        </w:numPr>
        <w:spacing w:after="0" w:line="270" w:lineRule="atLeast"/>
        <w:ind w:left="2148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материально-технической базы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находится в отдельно стоящем одноэтажном здании, построенном по типовому проекту. Здание оборудовано системами холодного и горячего водоснабжения, канализацией. Отопление  здания образовательного учреждения оборудовано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металлическим забором.</w:t>
      </w:r>
    </w:p>
    <w:p w:rsidR="00C55559" w:rsidRPr="00C55559" w:rsidRDefault="00C55559" w:rsidP="00C5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Структурными компонентами являются: </w:t>
      </w:r>
    </w:p>
    <w:p w:rsidR="00C55559" w:rsidRPr="00C55559" w:rsidRDefault="00C55559" w:rsidP="00C5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Групповое помещение - 1</w:t>
      </w:r>
    </w:p>
    <w:p w:rsidR="00C55559" w:rsidRPr="00C55559" w:rsidRDefault="00C55559" w:rsidP="001D73C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Кабинет заведующего - 1,  </w:t>
      </w:r>
    </w:p>
    <w:p w:rsidR="00C55559" w:rsidRPr="00C55559" w:rsidRDefault="001D73C9" w:rsidP="00C5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55559"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Столовая </w:t>
      </w:r>
    </w:p>
    <w:p w:rsidR="00C55559" w:rsidRPr="00C55559" w:rsidRDefault="00C55559" w:rsidP="00C5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детского сада включает: </w:t>
      </w:r>
    </w:p>
    <w:p w:rsidR="00C55559" w:rsidRPr="00C55559" w:rsidRDefault="00C55559" w:rsidP="00C5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прогулочный участок для детей;</w:t>
      </w:r>
    </w:p>
    <w:p w:rsidR="00C55559" w:rsidRPr="00C55559" w:rsidRDefault="00C55559" w:rsidP="00C5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игровую площадку.</w:t>
      </w:r>
    </w:p>
    <w:p w:rsidR="00C55559" w:rsidRPr="00C55559" w:rsidRDefault="00C55559" w:rsidP="00C555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Материально-техническое обеспечение образовательного процесса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5"/>
        <w:gridCol w:w="7256"/>
      </w:tblGrid>
      <w:tr w:rsidR="00C55559" w:rsidRPr="00C55559" w:rsidTr="00C55559">
        <w:trPr>
          <w:tblCellSpacing w:w="0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Помещения 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</w:t>
            </w:r>
          </w:p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Групповые помещения </w:t>
            </w:r>
          </w:p>
          <w:p w:rsidR="00C55559" w:rsidRPr="00C55559" w:rsidRDefault="00C55559" w:rsidP="00C5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 игры, дидактический и раздаточный материал, детская художественная литература, доска для занятий, плакаты,    шкафы, столы, стульчики, музыкальные центры, телевизор.</w:t>
            </w:r>
            <w:proofErr w:type="gramEnd"/>
          </w:p>
        </w:tc>
      </w:tr>
      <w:tr w:rsidR="00C55559" w:rsidRPr="00C55559" w:rsidTr="00C55559">
        <w:trPr>
          <w:tblCellSpacing w:w="0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Коридоры ДОУ</w:t>
            </w:r>
          </w:p>
          <w:p w:rsidR="00C55559" w:rsidRPr="00C55559" w:rsidRDefault="00C55559" w:rsidP="00C5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 по пожарной безопасности, по антитеррористической защищенности, профсоюзная жизнь, жизнь детского сада, видеонаблюдение, стол и скамейки.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«Зеленая зона»</w:t>
            </w:r>
          </w:p>
          <w:p w:rsidR="00C55559" w:rsidRPr="00C55559" w:rsidRDefault="00C55559" w:rsidP="00C5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территория ДОУ</w:t>
            </w:r>
          </w:p>
          <w:p w:rsidR="00C55559" w:rsidRPr="00C55559" w:rsidRDefault="00C55559" w:rsidP="00C5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 для прогулок, цветники,  спортивная площадка</w:t>
            </w:r>
            <w:proofErr w:type="gramStart"/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55559" w:rsidRPr="00C55559" w:rsidTr="00C55559">
        <w:trPr>
          <w:tblCellSpacing w:w="0" w:type="dxa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Участки</w:t>
            </w:r>
          </w:p>
          <w:p w:rsidR="00C55559" w:rsidRPr="00C55559" w:rsidRDefault="00C55559" w:rsidP="00C5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Прогулочная площадка  для  детей.</w:t>
            </w:r>
          </w:p>
          <w:p w:rsidR="00C55559" w:rsidRPr="00C55559" w:rsidRDefault="00C55559" w:rsidP="00C5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оборудование</w:t>
            </w:r>
          </w:p>
        </w:tc>
      </w:tr>
    </w:tbl>
    <w:p w:rsidR="00C55559" w:rsidRPr="00C55559" w:rsidRDefault="00C55559" w:rsidP="00C5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Созданная в МБДОУ предметно-пространственная среда, соответствует современным требованиям, 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МБДОУ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  условия для физического воспитания детей. </w:t>
      </w:r>
    </w:p>
    <w:p w:rsidR="00C55559" w:rsidRPr="00C55559" w:rsidRDefault="00C55559" w:rsidP="00C55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  их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:rsidR="00C55559" w:rsidRPr="00C55559" w:rsidRDefault="00C55559" w:rsidP="00C55559">
      <w:pPr>
        <w:spacing w:after="0" w:line="240" w:lineRule="auto"/>
        <w:ind w:right="-22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микропространств</w:t>
      </w:r>
      <w:proofErr w:type="spell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</w:t>
      </w: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«уголки уединения», где ребенок может отойти от общения, подумать, помечтать. В группе созданы различные центры активности: </w:t>
      </w:r>
    </w:p>
    <w:p w:rsidR="00C55559" w:rsidRPr="00C55559" w:rsidRDefault="00C55559" w:rsidP="00C55559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C55559" w:rsidRPr="00C55559" w:rsidRDefault="00C55559" w:rsidP="00C55559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C55559" w:rsidRPr="00C55559" w:rsidRDefault="00C55559" w:rsidP="00C55559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—центр сюжетно-ролевых игр обеспечивает организацию самостоятельных сюжетно-ролевых игр; </w:t>
      </w:r>
    </w:p>
    <w:p w:rsidR="00C55559" w:rsidRPr="00C55559" w:rsidRDefault="00C55559" w:rsidP="00C55559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книжный центр обеспечивает литературное развитие дошкольников; </w:t>
      </w:r>
    </w:p>
    <w:p w:rsidR="00C55559" w:rsidRPr="00C55559" w:rsidRDefault="00C55559" w:rsidP="00C55559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—спортивный центр обеспечивает двигательную активность и организацию </w:t>
      </w:r>
      <w:proofErr w:type="spellStart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детей. </w:t>
      </w:r>
    </w:p>
    <w:p w:rsidR="00C55559" w:rsidRPr="00C55559" w:rsidRDefault="00C55559" w:rsidP="00C5555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559" w:rsidRPr="00C55559" w:rsidRDefault="00C55559" w:rsidP="00C5555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Финансово-хозяйственная деятельность МБДОУ осуществлялась в соответствии со сметой доходов и расходов.</w:t>
      </w:r>
    </w:p>
    <w:p w:rsidR="00C55559" w:rsidRPr="00C55559" w:rsidRDefault="00C55559" w:rsidP="00C55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анализа показателей деятельности </w:t>
      </w:r>
    </w:p>
    <w:p w:rsidR="00C55559" w:rsidRPr="00C55559" w:rsidRDefault="001D73C9" w:rsidP="00C55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Верхнекольцовского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 Ромашка</w:t>
      </w:r>
      <w:r w:rsidR="00C55559" w:rsidRPr="00C5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55559" w:rsidRPr="00C55559" w:rsidRDefault="00C55559" w:rsidP="00C55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1073"/>
        <w:gridCol w:w="6829"/>
        <w:gridCol w:w="1833"/>
      </w:tblGrid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1D73C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20</w:t>
            </w:r>
            <w:r w:rsidR="00C55559"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 часов)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1D73C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55559"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1D73C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55559"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1D73C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C55559"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1D73C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55559"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100%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 часов)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1D73C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55559"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100%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 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1D73C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55559"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1D73C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55559"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/ 100%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1D73C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3C9" w:rsidRDefault="001D73C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человека/ </w:t>
            </w:r>
          </w:p>
          <w:p w:rsidR="00C55559" w:rsidRPr="00C55559" w:rsidRDefault="001D73C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C55559"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человека/ 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 w:rsidR="001D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человека/ 0 %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человек/ 100%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1D73C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 w:rsidR="00C55559"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человек/50%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 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человека/50%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человек/ 100%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человек/100%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1D73C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человека/ 20</w:t>
            </w:r>
            <w:r w:rsidR="00C55559"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1.15.3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  <w:bookmarkEnd w:id="0"/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55559" w:rsidRPr="00C55559" w:rsidTr="00C55559">
        <w:trPr>
          <w:tblCellSpacing w:w="0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59" w:rsidRPr="00C55559" w:rsidRDefault="00C55559" w:rsidP="00C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510353" w:rsidRDefault="00510353"/>
    <w:sectPr w:rsidR="00510353" w:rsidSect="0051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BDE"/>
    <w:multiLevelType w:val="multilevel"/>
    <w:tmpl w:val="F6F0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613D7"/>
    <w:multiLevelType w:val="multilevel"/>
    <w:tmpl w:val="8FAA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A2DEB"/>
    <w:multiLevelType w:val="multilevel"/>
    <w:tmpl w:val="8FAA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F5FF6"/>
    <w:multiLevelType w:val="hybridMultilevel"/>
    <w:tmpl w:val="39CCD872"/>
    <w:lvl w:ilvl="0" w:tplc="279879E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4EA1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AD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E7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4C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4E6D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A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09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61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D2783"/>
    <w:multiLevelType w:val="hybridMultilevel"/>
    <w:tmpl w:val="F2462340"/>
    <w:lvl w:ilvl="0" w:tplc="BDA2812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9CAD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85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E60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89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E03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D2F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A0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A6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64789"/>
    <w:multiLevelType w:val="hybridMultilevel"/>
    <w:tmpl w:val="3EA819A8"/>
    <w:lvl w:ilvl="0" w:tplc="95683D3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9BA5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EE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C69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CA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C9F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EEB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89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903C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72A3A"/>
    <w:multiLevelType w:val="multilevel"/>
    <w:tmpl w:val="5F38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65222"/>
    <w:multiLevelType w:val="multilevel"/>
    <w:tmpl w:val="392C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Roman"/>
        <w:lvlText w:val="%1."/>
        <w:lvlJc w:val="right"/>
      </w:lvl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  <w:lvlOverride w:ilvl="0">
      <w:lvl w:ilvl="0">
        <w:numFmt w:val="upperRoman"/>
        <w:lvlText w:val="%1."/>
        <w:lvlJc w:val="right"/>
      </w:lvl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559"/>
    <w:rsid w:val="000A336D"/>
    <w:rsid w:val="000D53F7"/>
    <w:rsid w:val="001D73C9"/>
    <w:rsid w:val="003A768A"/>
    <w:rsid w:val="00510353"/>
    <w:rsid w:val="005419DA"/>
    <w:rsid w:val="005B5BB8"/>
    <w:rsid w:val="006366EC"/>
    <w:rsid w:val="00714C99"/>
    <w:rsid w:val="007201DE"/>
    <w:rsid w:val="008848D6"/>
    <w:rsid w:val="00A27BF0"/>
    <w:rsid w:val="00AF43C3"/>
    <w:rsid w:val="00B02740"/>
    <w:rsid w:val="00B9634E"/>
    <w:rsid w:val="00C2642C"/>
    <w:rsid w:val="00C50258"/>
    <w:rsid w:val="00C55559"/>
    <w:rsid w:val="00C92502"/>
    <w:rsid w:val="00D96C21"/>
    <w:rsid w:val="00E6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2023-03-02T09:02:00Z</dcterms:created>
  <dcterms:modified xsi:type="dcterms:W3CDTF">2023-03-02T11:33:00Z</dcterms:modified>
</cp:coreProperties>
</file>